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D156" w14:textId="77777777" w:rsidR="0081257E" w:rsidRPr="00E85F4F" w:rsidRDefault="0081257E" w:rsidP="0081257E">
      <w:pPr>
        <w:pStyle w:val="Popisek"/>
        <w:jc w:val="left"/>
        <w:rPr>
          <w:rFonts w:ascii="Open Sans" w:hAnsi="Open Sans" w:cs="Open Sans"/>
          <w:b/>
          <w:sz w:val="20"/>
        </w:rPr>
      </w:pPr>
      <w:r w:rsidRPr="00E85F4F">
        <w:rPr>
          <w:rFonts w:ascii="Open Sans" w:hAnsi="Open Sans" w:cs="Open Sans"/>
          <w:b/>
          <w:sz w:val="20"/>
        </w:rPr>
        <w:t>Podatel:</w:t>
      </w:r>
    </w:p>
    <w:p w14:paraId="6A74A8F4" w14:textId="05A1C5DC" w:rsidR="0081257E" w:rsidRPr="00A97031" w:rsidRDefault="00A97031" w:rsidP="0081257E">
      <w:pPr>
        <w:pStyle w:val="Adresa"/>
        <w:rPr>
          <w:rFonts w:ascii="Open Sans" w:hAnsi="Open Sans" w:cs="Open Sans"/>
          <w:sz w:val="20"/>
          <w:highlight w:val="green"/>
        </w:rPr>
      </w:pPr>
      <w:r w:rsidRPr="00A97031">
        <w:rPr>
          <w:rFonts w:ascii="Open Sans" w:hAnsi="Open Sans" w:cs="Open Sans"/>
          <w:sz w:val="20"/>
          <w:highlight w:val="green"/>
        </w:rPr>
        <w:t>[</w:t>
      </w:r>
      <w:r w:rsidRPr="00A97031">
        <w:rPr>
          <w:rFonts w:ascii="Open Sans" w:hAnsi="Open Sans" w:cs="Open Sans"/>
          <w:sz w:val="20"/>
          <w:highlight w:val="green"/>
        </w:rPr>
        <w:t xml:space="preserve">Jméno a </w:t>
      </w:r>
      <w:proofErr w:type="spellStart"/>
      <w:r w:rsidRPr="00A97031">
        <w:rPr>
          <w:rFonts w:ascii="Open Sans" w:hAnsi="Open Sans" w:cs="Open Sans"/>
          <w:sz w:val="20"/>
          <w:highlight w:val="green"/>
        </w:rPr>
        <w:t>přijímení</w:t>
      </w:r>
      <w:proofErr w:type="spellEnd"/>
      <w:r w:rsidRPr="00A97031">
        <w:rPr>
          <w:rFonts w:ascii="Open Sans" w:hAnsi="Open Sans" w:cs="Open Sans"/>
          <w:sz w:val="20"/>
          <w:highlight w:val="green"/>
        </w:rPr>
        <w:t>]</w:t>
      </w:r>
    </w:p>
    <w:p w14:paraId="18829B3E" w14:textId="77777777" w:rsidR="0081257E" w:rsidRPr="00A97031" w:rsidRDefault="0081257E" w:rsidP="0081257E">
      <w:pPr>
        <w:pStyle w:val="Adresa"/>
        <w:rPr>
          <w:rFonts w:ascii="Open Sans" w:hAnsi="Open Sans" w:cs="Open Sans"/>
          <w:sz w:val="20"/>
          <w:highlight w:val="green"/>
        </w:rPr>
      </w:pPr>
      <w:r w:rsidRPr="00A97031">
        <w:rPr>
          <w:rFonts w:ascii="Open Sans" w:hAnsi="Open Sans" w:cs="Open Sans"/>
          <w:sz w:val="20"/>
          <w:highlight w:val="green"/>
        </w:rPr>
        <w:t>[Ulice a číslo popisné]</w:t>
      </w:r>
    </w:p>
    <w:p w14:paraId="658A6400" w14:textId="77777777" w:rsidR="0081257E" w:rsidRPr="00E85F4F" w:rsidRDefault="0081257E" w:rsidP="0081257E">
      <w:pPr>
        <w:pStyle w:val="Adresa"/>
        <w:rPr>
          <w:rFonts w:ascii="Open Sans" w:hAnsi="Open Sans" w:cs="Open Sans"/>
          <w:sz w:val="20"/>
        </w:rPr>
      </w:pPr>
      <w:r w:rsidRPr="00A97031">
        <w:rPr>
          <w:rFonts w:ascii="Open Sans" w:hAnsi="Open Sans" w:cs="Open Sans"/>
          <w:sz w:val="20"/>
          <w:highlight w:val="green"/>
        </w:rPr>
        <w:t>[PSČ a obec]</w:t>
      </w:r>
    </w:p>
    <w:p w14:paraId="5BB4FE4E" w14:textId="77777777" w:rsidR="0081257E" w:rsidRDefault="0081257E" w:rsidP="00BB6986">
      <w:pPr>
        <w:rPr>
          <w:rFonts w:ascii="Open Sans" w:eastAsia="Open Sans" w:hAnsi="Open Sans" w:cs="Open Sans"/>
          <w:sz w:val="20"/>
          <w:szCs w:val="20"/>
        </w:rPr>
      </w:pPr>
    </w:p>
    <w:p w14:paraId="498CEAD9" w14:textId="77777777" w:rsidR="0081257E" w:rsidRDefault="0081257E" w:rsidP="00253EDA">
      <w:pPr>
        <w:jc w:val="right"/>
        <w:rPr>
          <w:rFonts w:ascii="Open Sans" w:eastAsia="Open Sans" w:hAnsi="Open Sans" w:cs="Open Sans"/>
          <w:sz w:val="20"/>
          <w:szCs w:val="20"/>
        </w:rPr>
      </w:pPr>
    </w:p>
    <w:p w14:paraId="3E1A71FB" w14:textId="77777777" w:rsidR="0081257E" w:rsidRDefault="0081257E" w:rsidP="00BB6986">
      <w:pPr>
        <w:rPr>
          <w:rFonts w:ascii="Open Sans" w:eastAsia="Open Sans" w:hAnsi="Open Sans" w:cs="Open Sans"/>
          <w:sz w:val="20"/>
          <w:szCs w:val="20"/>
        </w:rPr>
      </w:pPr>
      <w:bookmarkStart w:id="0" w:name="_Hlk86324585"/>
      <w:r w:rsidRPr="00BB6986">
        <w:rPr>
          <w:rFonts w:ascii="Open Sans" w:eastAsia="Open Sans" w:hAnsi="Open Sans" w:cs="Open Sans"/>
          <w:b/>
          <w:bCs/>
          <w:sz w:val="20"/>
          <w:szCs w:val="20"/>
        </w:rPr>
        <w:t>Adresát</w:t>
      </w:r>
      <w:r>
        <w:rPr>
          <w:rFonts w:ascii="Open Sans" w:eastAsia="Open Sans" w:hAnsi="Open Sans" w:cs="Open Sans"/>
          <w:sz w:val="20"/>
          <w:szCs w:val="20"/>
        </w:rPr>
        <w:t>:</w:t>
      </w:r>
    </w:p>
    <w:p w14:paraId="17937A49" w14:textId="6DADBE35" w:rsidR="0081257E" w:rsidRDefault="000D6016" w:rsidP="00BB6986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Městský úřad Nýřany, pracoviště Plzeň</w:t>
      </w:r>
    </w:p>
    <w:p w14:paraId="0FC6FCAB" w14:textId="6DBC3A5F" w:rsidR="00253EDA" w:rsidRDefault="000D6016" w:rsidP="00BB6986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Odbor územního plánování</w:t>
      </w:r>
    </w:p>
    <w:p w14:paraId="5FD7DDCC" w14:textId="7C0EA732" w:rsidR="00253EDA" w:rsidRDefault="000D6016" w:rsidP="00BB6986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Škroupova 1017/11</w:t>
      </w:r>
    </w:p>
    <w:bookmarkEnd w:id="0"/>
    <w:p w14:paraId="6FF423A0" w14:textId="6ADDB875" w:rsidR="000D6016" w:rsidRPr="000D6016" w:rsidRDefault="000D6016" w:rsidP="000D6016">
      <w:pPr>
        <w:rPr>
          <w:rFonts w:ascii="Open Sans" w:eastAsia="Open Sans" w:hAnsi="Open Sans" w:cs="Open Sans"/>
          <w:sz w:val="20"/>
          <w:szCs w:val="20"/>
        </w:rPr>
        <w:sectPr w:rsidR="000D6016" w:rsidRPr="000D6016" w:rsidSect="00BB6986">
          <w:footerReference w:type="default" r:id="rId7"/>
          <w:pgSz w:w="11909" w:h="16834"/>
          <w:pgMar w:top="1440" w:right="1440" w:bottom="1440" w:left="1440" w:header="720" w:footer="720" w:gutter="0"/>
          <w:pgNumType w:start="1"/>
          <w:cols w:num="2" w:space="708"/>
        </w:sectPr>
      </w:pPr>
      <w:r>
        <w:rPr>
          <w:rFonts w:ascii="Open Sans" w:eastAsia="Open Sans" w:hAnsi="Open Sans" w:cs="Open Sans"/>
          <w:sz w:val="20"/>
          <w:szCs w:val="20"/>
        </w:rPr>
        <w:t>304 66 Plzeň</w:t>
      </w:r>
    </w:p>
    <w:p w14:paraId="229AAD60" w14:textId="10E62953" w:rsidR="00253EDA" w:rsidRDefault="00253EDA" w:rsidP="00A97031">
      <w:pPr>
        <w:rPr>
          <w:rFonts w:ascii="Open Sans" w:eastAsia="Open Sans" w:hAnsi="Open Sans" w:cs="Open Sans"/>
          <w:sz w:val="20"/>
          <w:szCs w:val="20"/>
        </w:rPr>
      </w:pPr>
    </w:p>
    <w:p w14:paraId="22FA0AED" w14:textId="77777777" w:rsidR="00253EDA" w:rsidRDefault="00253EDA">
      <w:pPr>
        <w:jc w:val="right"/>
        <w:rPr>
          <w:rFonts w:ascii="Open Sans" w:eastAsia="Open Sans" w:hAnsi="Open Sans" w:cs="Open Sans"/>
          <w:sz w:val="20"/>
          <w:szCs w:val="20"/>
        </w:rPr>
      </w:pPr>
    </w:p>
    <w:p w14:paraId="6D81F1C6" w14:textId="364918A5" w:rsidR="00BB345C" w:rsidRDefault="00A97031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</w:t>
      </w:r>
      <w:r w:rsidR="00CF5D8A" w:rsidRPr="00437FA6">
        <w:rPr>
          <w:rFonts w:ascii="Open Sans" w:eastAsia="Open Sans" w:hAnsi="Open Sans" w:cs="Open Sans"/>
          <w:b/>
          <w:sz w:val="20"/>
          <w:szCs w:val="20"/>
        </w:rPr>
        <w:t>řipomínka k</w:t>
      </w:r>
      <w:r w:rsidR="00A97AC7">
        <w:rPr>
          <w:rFonts w:ascii="Open Sans" w:eastAsia="Open Sans" w:hAnsi="Open Sans" w:cs="Open Sans"/>
          <w:b/>
          <w:sz w:val="20"/>
          <w:szCs w:val="20"/>
        </w:rPr>
        <w:t xml:space="preserve"> veřejnému </w:t>
      </w:r>
      <w:r w:rsidR="00CF5D8A" w:rsidRPr="00437FA6">
        <w:rPr>
          <w:rFonts w:ascii="Open Sans" w:eastAsia="Open Sans" w:hAnsi="Open Sans" w:cs="Open Sans"/>
          <w:b/>
          <w:sz w:val="20"/>
          <w:szCs w:val="20"/>
        </w:rPr>
        <w:t>návrhu</w:t>
      </w:r>
      <w:r w:rsidR="009A104D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CF5D8A" w:rsidRPr="00437FA6">
        <w:rPr>
          <w:rFonts w:ascii="Open Sans" w:eastAsia="Open Sans" w:hAnsi="Open Sans" w:cs="Open Sans"/>
          <w:b/>
          <w:sz w:val="20"/>
          <w:szCs w:val="20"/>
        </w:rPr>
        <w:t>územního plánu</w:t>
      </w:r>
      <w:r w:rsidR="00253EDA">
        <w:rPr>
          <w:rFonts w:ascii="Open Sans" w:eastAsia="Open Sans" w:hAnsi="Open Sans" w:cs="Open Sans"/>
          <w:b/>
          <w:sz w:val="20"/>
          <w:szCs w:val="20"/>
        </w:rPr>
        <w:t xml:space="preserve"> obce </w:t>
      </w:r>
      <w:r w:rsidR="000D6016">
        <w:rPr>
          <w:rFonts w:ascii="Open Sans" w:eastAsia="Open Sans" w:hAnsi="Open Sans" w:cs="Open Sans"/>
          <w:b/>
          <w:sz w:val="20"/>
          <w:szCs w:val="20"/>
        </w:rPr>
        <w:t>Vejprnice</w:t>
      </w:r>
      <w:r w:rsidR="009A104D">
        <w:rPr>
          <w:rFonts w:ascii="Open Sans" w:eastAsia="Open Sans" w:hAnsi="Open Sans" w:cs="Open Sans"/>
          <w:b/>
          <w:sz w:val="20"/>
          <w:szCs w:val="20"/>
        </w:rPr>
        <w:t xml:space="preserve"> ze dne </w:t>
      </w:r>
      <w:proofErr w:type="gramStart"/>
      <w:r w:rsidR="000D6016">
        <w:rPr>
          <w:rFonts w:ascii="Open Sans" w:eastAsia="Open Sans" w:hAnsi="Open Sans" w:cs="Open Sans"/>
          <w:b/>
          <w:sz w:val="20"/>
          <w:szCs w:val="20"/>
        </w:rPr>
        <w:t>25.03.2024</w:t>
      </w:r>
      <w:proofErr w:type="gramEnd"/>
      <w:r w:rsidR="00CF5D8A"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2D25244E" w14:textId="77777777" w:rsidR="00BB345C" w:rsidRDefault="00BB345C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04EE830E" w14:textId="77777777" w:rsidR="00BB345C" w:rsidRDefault="00BB345C">
      <w:pPr>
        <w:rPr>
          <w:rFonts w:ascii="Open Sans" w:eastAsia="Open Sans" w:hAnsi="Open Sans" w:cs="Open Sans"/>
          <w:b/>
          <w:sz w:val="20"/>
          <w:szCs w:val="20"/>
        </w:rPr>
      </w:pPr>
    </w:p>
    <w:p w14:paraId="3968D489" w14:textId="77777777" w:rsidR="00A058D1" w:rsidRDefault="00A058D1" w:rsidP="007163B6">
      <w:pPr>
        <w:spacing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A058D1">
        <w:rPr>
          <w:rFonts w:ascii="Open Sans" w:eastAsia="Open Sans" w:hAnsi="Open Sans" w:cs="Open Sans"/>
          <w:b/>
          <w:bCs/>
          <w:sz w:val="20"/>
          <w:szCs w:val="20"/>
        </w:rPr>
        <w:t>Znění připomínky</w:t>
      </w:r>
      <w:r>
        <w:rPr>
          <w:rFonts w:ascii="Open Sans" w:eastAsia="Open Sans" w:hAnsi="Open Sans" w:cs="Open Sans"/>
          <w:b/>
          <w:bCs/>
          <w:sz w:val="20"/>
          <w:szCs w:val="20"/>
        </w:rPr>
        <w:t>:</w:t>
      </w:r>
    </w:p>
    <w:p w14:paraId="05AE52BB" w14:textId="77777777" w:rsidR="00253EDA" w:rsidRDefault="00253EDA" w:rsidP="007163B6">
      <w:pPr>
        <w:spacing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BA883F0" w14:textId="2BD6FFC3" w:rsidR="00253EDA" w:rsidRPr="00FB250B" w:rsidRDefault="001A0B66" w:rsidP="00A97031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Open Sans" w:eastAsia="Open Sans" w:hAnsi="Open Sans" w:cs="Open Sans"/>
          <w:b/>
          <w:bCs/>
          <w:sz w:val="24"/>
          <w:szCs w:val="24"/>
          <w:highlight w:val="yellow"/>
        </w:rPr>
      </w:pPr>
      <w:r w:rsidRPr="00FB250B">
        <w:rPr>
          <w:rFonts w:ascii="Open Sans" w:eastAsia="Open Sans" w:hAnsi="Open Sans" w:cs="Open Sans"/>
          <w:b/>
          <w:bCs/>
          <w:sz w:val="24"/>
          <w:szCs w:val="24"/>
          <w:highlight w:val="yellow"/>
        </w:rPr>
        <w:t>Nechci</w:t>
      </w:r>
      <w:r w:rsidR="0073221D" w:rsidRPr="00FB250B">
        <w:rPr>
          <w:rFonts w:ascii="Open Sans" w:eastAsia="Open Sans" w:hAnsi="Open Sans" w:cs="Open Sans"/>
          <w:b/>
          <w:bCs/>
          <w:sz w:val="24"/>
          <w:szCs w:val="24"/>
          <w:highlight w:val="yellow"/>
        </w:rPr>
        <w:t xml:space="preserve"> „paneláky naležato“.</w:t>
      </w:r>
    </w:p>
    <w:p w14:paraId="034C133F" w14:textId="77777777" w:rsidR="00201BBC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  <w:highlight w:val="yellow"/>
        </w:rPr>
      </w:pPr>
    </w:p>
    <w:p w14:paraId="2395ACA3" w14:textId="5F9CD4F8" w:rsidR="00201BBC" w:rsidRPr="00201BBC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201BBC">
        <w:rPr>
          <w:rFonts w:ascii="Open Sans" w:eastAsia="Open Sans" w:hAnsi="Open Sans" w:cs="Open Sans"/>
          <w:bCs/>
          <w:sz w:val="20"/>
          <w:szCs w:val="20"/>
        </w:rPr>
        <w:t>1.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="00C7564C">
        <w:rPr>
          <w:rFonts w:ascii="Open Sans" w:eastAsia="Open Sans" w:hAnsi="Open Sans" w:cs="Open Sans"/>
          <w:bCs/>
          <w:sz w:val="20"/>
          <w:szCs w:val="20"/>
        </w:rPr>
        <w:t>Požad</w:t>
      </w:r>
      <w:r w:rsidR="00A97031">
        <w:rPr>
          <w:rFonts w:ascii="Open Sans" w:eastAsia="Open Sans" w:hAnsi="Open Sans" w:cs="Open Sans"/>
          <w:bCs/>
          <w:sz w:val="20"/>
          <w:szCs w:val="20"/>
        </w:rPr>
        <w:t>u</w:t>
      </w:r>
      <w:r w:rsidR="001A0B66">
        <w:rPr>
          <w:rFonts w:ascii="Open Sans" w:eastAsia="Open Sans" w:hAnsi="Open Sans" w:cs="Open Sans"/>
          <w:bCs/>
          <w:sz w:val="20"/>
          <w:szCs w:val="20"/>
        </w:rPr>
        <w:t>ji</w:t>
      </w:r>
      <w:r w:rsidR="00A97031">
        <w:rPr>
          <w:rFonts w:ascii="Open Sans" w:eastAsia="Open Sans" w:hAnsi="Open Sans" w:cs="Open Sans"/>
          <w:bCs/>
          <w:sz w:val="20"/>
          <w:szCs w:val="20"/>
        </w:rPr>
        <w:t>, aby všechny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 uvedené plochy měly definovanou podmínku vypracování </w:t>
      </w:r>
      <w:r w:rsidRPr="00201BBC">
        <w:rPr>
          <w:rFonts w:ascii="Open Sans" w:eastAsia="Open Sans" w:hAnsi="Open Sans" w:cs="Open Sans"/>
          <w:b/>
          <w:sz w:val="20"/>
          <w:szCs w:val="20"/>
        </w:rPr>
        <w:t>územní studie</w:t>
      </w:r>
      <w:r w:rsidR="00A97031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A97031" w:rsidRPr="00A97031">
        <w:rPr>
          <w:rFonts w:ascii="Open Sans" w:eastAsia="Open Sans" w:hAnsi="Open Sans" w:cs="Open Sans"/>
          <w:b/>
          <w:sz w:val="20"/>
          <w:szCs w:val="20"/>
        </w:rPr>
        <w:t>(P1, P2, P4, P6, P7, Z5, Z11, Z17, R3, R4</w:t>
      </w:r>
      <w:r w:rsidR="00A97031">
        <w:rPr>
          <w:rFonts w:ascii="Open Sans" w:eastAsia="Open Sans" w:hAnsi="Open Sans" w:cs="Open Sans"/>
          <w:b/>
          <w:sz w:val="20"/>
          <w:szCs w:val="20"/>
        </w:rPr>
        <w:t>)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, aby </w:t>
      </w:r>
      <w:r w:rsidRPr="00201BBC">
        <w:rPr>
          <w:rFonts w:ascii="Open Sans" w:eastAsia="Open Sans" w:hAnsi="Open Sans" w:cs="Open Sans"/>
          <w:b/>
          <w:sz w:val="20"/>
          <w:szCs w:val="20"/>
        </w:rPr>
        <w:t>zadání</w:t>
      </w:r>
      <w:r w:rsidR="00A97031">
        <w:rPr>
          <w:rFonts w:ascii="Open Sans" w:eastAsia="Open Sans" w:hAnsi="Open Sans" w:cs="Open Sans"/>
          <w:bCs/>
          <w:sz w:val="20"/>
          <w:szCs w:val="20"/>
        </w:rPr>
        <w:t xml:space="preserve"> každé z územních studií bylo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 projednáno a odsouhlaseno Zastupitelstvem obce Vejprnice a aby konečný </w:t>
      </w:r>
      <w:r w:rsidRPr="00201BBC">
        <w:rPr>
          <w:rFonts w:ascii="Open Sans" w:eastAsia="Open Sans" w:hAnsi="Open Sans" w:cs="Open Sans"/>
          <w:b/>
          <w:sz w:val="20"/>
          <w:szCs w:val="20"/>
        </w:rPr>
        <w:t>návrh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 každé z územních studií byl projednán a odsouhlasen Zastupitelstvem obce Vejprnice.</w:t>
      </w:r>
    </w:p>
    <w:p w14:paraId="400CAD8D" w14:textId="77777777" w:rsidR="00201BBC" w:rsidRPr="00201BBC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</w:p>
    <w:p w14:paraId="416AC6E0" w14:textId="17C1365E" w:rsidR="00201BBC" w:rsidRPr="00201BBC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201BBC">
        <w:rPr>
          <w:rFonts w:ascii="Open Sans" w:eastAsia="Open Sans" w:hAnsi="Open Sans" w:cs="Open Sans"/>
          <w:bCs/>
          <w:sz w:val="20"/>
          <w:szCs w:val="20"/>
        </w:rPr>
        <w:t>2.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="00C7564C">
        <w:rPr>
          <w:rFonts w:ascii="Open Sans" w:eastAsia="Open Sans" w:hAnsi="Open Sans" w:cs="Open Sans"/>
          <w:bCs/>
          <w:sz w:val="20"/>
          <w:szCs w:val="20"/>
        </w:rPr>
        <w:t>Požad</w:t>
      </w:r>
      <w:r w:rsidR="001A0B66">
        <w:rPr>
          <w:rFonts w:ascii="Open Sans" w:eastAsia="Open Sans" w:hAnsi="Open Sans" w:cs="Open Sans"/>
          <w:bCs/>
          <w:sz w:val="20"/>
          <w:szCs w:val="20"/>
        </w:rPr>
        <w:t>uji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, aby plochy Z1 a Z2 měly definovanou podmínku vypracování </w:t>
      </w:r>
      <w:r w:rsidRPr="00201BBC">
        <w:rPr>
          <w:rFonts w:ascii="Open Sans" w:eastAsia="Open Sans" w:hAnsi="Open Sans" w:cs="Open Sans"/>
          <w:b/>
          <w:sz w:val="20"/>
          <w:szCs w:val="20"/>
        </w:rPr>
        <w:t>regulačního plánu</w:t>
      </w:r>
      <w:r w:rsidRPr="00201BBC">
        <w:rPr>
          <w:rFonts w:ascii="Open Sans" w:eastAsia="Open Sans" w:hAnsi="Open Sans" w:cs="Open Sans"/>
          <w:bCs/>
          <w:sz w:val="20"/>
          <w:szCs w:val="20"/>
        </w:rPr>
        <w:t>.</w:t>
      </w:r>
      <w:r w:rsidR="00C7564C">
        <w:rPr>
          <w:rFonts w:ascii="Open Sans" w:eastAsia="Open Sans" w:hAnsi="Open Sans" w:cs="Open Sans"/>
          <w:bCs/>
          <w:sz w:val="20"/>
          <w:szCs w:val="20"/>
        </w:rPr>
        <w:t xml:space="preserve"> Regulační plán pak lze vydat na žádost fyzické nebo právnické osoby.</w:t>
      </w:r>
    </w:p>
    <w:p w14:paraId="20CE97F2" w14:textId="77777777" w:rsidR="00201BBC" w:rsidRPr="00201BBC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</w:p>
    <w:p w14:paraId="29C99720" w14:textId="1000C1C0" w:rsidR="00201BBC" w:rsidRPr="004B3802" w:rsidRDefault="00201BBC" w:rsidP="00201BBC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201BBC">
        <w:rPr>
          <w:rFonts w:ascii="Open Sans" w:eastAsia="Open Sans" w:hAnsi="Open Sans" w:cs="Open Sans"/>
          <w:bCs/>
          <w:sz w:val="20"/>
          <w:szCs w:val="20"/>
        </w:rPr>
        <w:t>3.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="00C7564C">
        <w:rPr>
          <w:rFonts w:ascii="Open Sans" w:eastAsia="Open Sans" w:hAnsi="Open Sans" w:cs="Open Sans"/>
          <w:bCs/>
          <w:sz w:val="20"/>
          <w:szCs w:val="20"/>
        </w:rPr>
        <w:t>Požad</w:t>
      </w:r>
      <w:r w:rsidR="001A0B66">
        <w:rPr>
          <w:rFonts w:ascii="Open Sans" w:eastAsia="Open Sans" w:hAnsi="Open Sans" w:cs="Open Sans"/>
          <w:bCs/>
          <w:sz w:val="20"/>
          <w:szCs w:val="20"/>
        </w:rPr>
        <w:t>uji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, aby </w:t>
      </w:r>
      <w:r w:rsidRPr="00C7564C">
        <w:rPr>
          <w:rFonts w:ascii="Open Sans" w:eastAsia="Open Sans" w:hAnsi="Open Sans" w:cs="Open Sans"/>
          <w:b/>
          <w:sz w:val="20"/>
          <w:szCs w:val="20"/>
        </w:rPr>
        <w:t>stanovení podmínek pro využití ploch s rozdílným způsobem využití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C7564C">
        <w:rPr>
          <w:rFonts w:ascii="Open Sans" w:eastAsia="Open Sans" w:hAnsi="Open Sans" w:cs="Open Sans"/>
          <w:bCs/>
          <w:sz w:val="20"/>
          <w:szCs w:val="20"/>
        </w:rPr>
        <w:t xml:space="preserve">pro plochy BI a SM </w:t>
      </w:r>
      <w:r w:rsidRPr="00201BBC">
        <w:rPr>
          <w:rFonts w:ascii="Open Sans" w:eastAsia="Open Sans" w:hAnsi="Open Sans" w:cs="Open Sans"/>
          <w:bCs/>
          <w:sz w:val="20"/>
          <w:szCs w:val="20"/>
        </w:rPr>
        <w:t>bylo definováno přesněji tak, aby nemohlo docházet k výstavbě rodinných domů s počtem 2-</w:t>
      </w:r>
      <w:r>
        <w:rPr>
          <w:rFonts w:ascii="Open Sans" w:eastAsia="Open Sans" w:hAnsi="Open Sans" w:cs="Open Sans"/>
          <w:bCs/>
          <w:sz w:val="20"/>
          <w:szCs w:val="20"/>
        </w:rPr>
        <w:t>4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 bytových jednotek se 2-</w:t>
      </w:r>
      <w:r>
        <w:rPr>
          <w:rFonts w:ascii="Open Sans" w:eastAsia="Open Sans" w:hAnsi="Open Sans" w:cs="Open Sans"/>
          <w:bCs/>
          <w:sz w:val="20"/>
          <w:szCs w:val="20"/>
        </w:rPr>
        <w:t>4</w:t>
      </w:r>
      <w:r w:rsidRPr="00201BBC">
        <w:rPr>
          <w:rFonts w:ascii="Open Sans" w:eastAsia="Open Sans" w:hAnsi="Open Sans" w:cs="Open Sans"/>
          <w:bCs/>
          <w:sz w:val="20"/>
          <w:szCs w:val="20"/>
        </w:rPr>
        <w:t xml:space="preserve"> rozdílnými vlastníky bytových jednotek se společným vstupem a schodištěm, tedy tzv. paneláků naležato. </w:t>
      </w:r>
    </w:p>
    <w:p w14:paraId="35B77A8C" w14:textId="77777777" w:rsidR="00201BBC" w:rsidRDefault="00201BBC" w:rsidP="00201BBC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026C248E" w14:textId="77777777" w:rsidR="00BB345C" w:rsidRDefault="00BB345C" w:rsidP="007163B6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9C30613" w14:textId="77777777" w:rsidR="00253EDA" w:rsidRDefault="00CF5D8A" w:rsidP="00253EDA">
      <w:pPr>
        <w:spacing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Odůvodnění: </w:t>
      </w:r>
    </w:p>
    <w:p w14:paraId="19CCBA02" w14:textId="77777777" w:rsidR="00253EDA" w:rsidRDefault="00253EDA" w:rsidP="00253EDA">
      <w:pPr>
        <w:spacing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64D1D45" w14:textId="35B6E7E0" w:rsidR="00CC5F87" w:rsidRDefault="00201BBC" w:rsidP="00D94FB7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 xml:space="preserve">1. 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="0073058A">
        <w:rPr>
          <w:rFonts w:ascii="Open Sans" w:eastAsia="Open Sans" w:hAnsi="Open Sans" w:cs="Open Sans"/>
          <w:bCs/>
          <w:sz w:val="20"/>
          <w:szCs w:val="20"/>
        </w:rPr>
        <w:t>V textové části IA návrhu ÚP</w:t>
      </w:r>
      <w:r w:rsidR="006F43E7">
        <w:rPr>
          <w:rFonts w:ascii="Open Sans" w:eastAsia="Open Sans" w:hAnsi="Open Sans" w:cs="Open Sans"/>
          <w:bCs/>
          <w:sz w:val="20"/>
          <w:szCs w:val="20"/>
        </w:rPr>
        <w:t xml:space="preserve"> Vejprnice</w:t>
      </w:r>
      <w:r w:rsidR="0073058A">
        <w:rPr>
          <w:rFonts w:ascii="Open Sans" w:eastAsia="Open Sans" w:hAnsi="Open Sans" w:cs="Open Sans"/>
          <w:bCs/>
          <w:sz w:val="20"/>
          <w:szCs w:val="20"/>
        </w:rPr>
        <w:t xml:space="preserve"> odst. c) jsou definovány plochy přestavby P, plochy zastavitelné Z, územní rezervy R, jejich využití, maximální kapacita (pro P a Z) a podmínky využití. Shodná připomínka se týká těch ploch P, Z a R, které mají definované využití BI (bydlení individuální) a SM (smíšené obytné městské). Některé plochy mají definovanou podmínku</w:t>
      </w:r>
      <w:r w:rsidR="00CC5F87">
        <w:rPr>
          <w:rFonts w:ascii="Open Sans" w:eastAsia="Open Sans" w:hAnsi="Open Sans" w:cs="Open Sans"/>
          <w:bCs/>
          <w:sz w:val="20"/>
          <w:szCs w:val="20"/>
        </w:rPr>
        <w:t xml:space="preserve"> vypracování</w:t>
      </w:r>
      <w:r w:rsidR="0073058A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6F43E7" w:rsidRPr="006F43E7">
        <w:rPr>
          <w:rFonts w:ascii="Open Sans" w:eastAsia="Open Sans" w:hAnsi="Open Sans" w:cs="Open Sans"/>
          <w:b/>
          <w:sz w:val="20"/>
          <w:szCs w:val="20"/>
        </w:rPr>
        <w:t>územní studie</w:t>
      </w:r>
      <w:r w:rsidR="006F43E7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6F43E7" w:rsidRPr="006F43E7">
        <w:rPr>
          <w:rFonts w:ascii="Open Sans" w:eastAsia="Open Sans" w:hAnsi="Open Sans" w:cs="Open Sans"/>
          <w:bCs/>
          <w:sz w:val="20"/>
          <w:szCs w:val="20"/>
        </w:rPr>
        <w:t>(P5</w:t>
      </w:r>
      <w:r w:rsidR="006F43E7">
        <w:rPr>
          <w:rFonts w:ascii="Open Sans" w:eastAsia="Open Sans" w:hAnsi="Open Sans" w:cs="Open Sans"/>
          <w:bCs/>
          <w:sz w:val="20"/>
          <w:szCs w:val="20"/>
        </w:rPr>
        <w:t xml:space="preserve">, Z1, Z2, Z4, Z6, Z9, R1, R2), některé tuto podmínku definovanou nemají (P1, P2, P4, P6, P7, Z5, Z11, Z17, R3, R4). </w:t>
      </w:r>
    </w:p>
    <w:p w14:paraId="6709EF1E" w14:textId="39E17835" w:rsidR="00CC5F87" w:rsidRPr="00A97031" w:rsidRDefault="005D7EDC" w:rsidP="00A97031">
      <w:pPr>
        <w:pStyle w:val="Odstavecseseznamem"/>
        <w:spacing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2.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Pr="005D7EDC">
        <w:rPr>
          <w:rFonts w:ascii="Open Sans" w:hAnsi="Open Sans"/>
          <w:color w:val="3A3A3A"/>
          <w:sz w:val="20"/>
          <w:szCs w:val="20"/>
        </w:rPr>
        <w:t>Regulační plán je dokument, který podrobně stanovuje podmínky pro využití pozemků, pro umístění staveb a jejich uspořádání v prostoru a je pro rozhodování v daném území </w:t>
      </w:r>
      <w:r w:rsidRPr="00C7564C">
        <w:rPr>
          <w:rStyle w:val="Siln"/>
          <w:rFonts w:ascii="Open Sans" w:hAnsi="Open Sans"/>
          <w:b w:val="0"/>
          <w:bCs w:val="0"/>
          <w:color w:val="3A3A3A"/>
          <w:sz w:val="20"/>
          <w:szCs w:val="20"/>
          <w:bdr w:val="none" w:sz="0" w:space="0" w:color="auto" w:frame="1"/>
        </w:rPr>
        <w:t>závazný</w:t>
      </w:r>
      <w:r w:rsidRPr="00C7564C">
        <w:rPr>
          <w:rFonts w:ascii="Open Sans" w:hAnsi="Open Sans"/>
          <w:b/>
          <w:bCs/>
          <w:color w:val="3A3A3A"/>
          <w:sz w:val="20"/>
          <w:szCs w:val="20"/>
        </w:rPr>
        <w:t>.</w:t>
      </w:r>
      <w:r>
        <w:rPr>
          <w:rFonts w:ascii="Open Sans" w:hAnsi="Open Sans"/>
          <w:color w:val="3A3A3A"/>
          <w:sz w:val="20"/>
          <w:szCs w:val="20"/>
        </w:rPr>
        <w:t xml:space="preserve"> </w:t>
      </w:r>
      <w:r w:rsidRPr="005D7EDC">
        <w:rPr>
          <w:rFonts w:ascii="Open Sans" w:hAnsi="Open Sans"/>
          <w:color w:val="3A3A3A"/>
          <w:sz w:val="20"/>
          <w:szCs w:val="20"/>
        </w:rPr>
        <w:t>Regulační plán je vydáván</w:t>
      </w:r>
      <w:r>
        <w:rPr>
          <w:rFonts w:ascii="Open Sans" w:hAnsi="Open Sans"/>
          <w:color w:val="3A3A3A"/>
          <w:sz w:val="20"/>
          <w:szCs w:val="20"/>
        </w:rPr>
        <w:t xml:space="preserve"> </w:t>
      </w:r>
      <w:r w:rsidRPr="005D7EDC">
        <w:rPr>
          <w:rFonts w:ascii="Open Sans" w:hAnsi="Open Sans"/>
          <w:color w:val="3A3A3A"/>
          <w:sz w:val="20"/>
          <w:szCs w:val="20"/>
        </w:rPr>
        <w:t>jako </w:t>
      </w:r>
      <w:r w:rsidRPr="00C7564C">
        <w:rPr>
          <w:rStyle w:val="Siln"/>
          <w:rFonts w:ascii="Open Sans" w:hAnsi="Open Sans"/>
          <w:b w:val="0"/>
          <w:bCs w:val="0"/>
          <w:color w:val="3A3A3A"/>
          <w:sz w:val="20"/>
          <w:szCs w:val="20"/>
          <w:bdr w:val="none" w:sz="0" w:space="0" w:color="auto" w:frame="1"/>
        </w:rPr>
        <w:t>opatření obecné povahy</w:t>
      </w:r>
      <w:r w:rsidRPr="005D7EDC">
        <w:rPr>
          <w:rFonts w:ascii="Open Sans" w:hAnsi="Open Sans"/>
          <w:color w:val="3A3A3A"/>
          <w:sz w:val="20"/>
          <w:szCs w:val="20"/>
        </w:rPr>
        <w:t xml:space="preserve">  - buď z podnětu, nebo na žádost. </w:t>
      </w:r>
      <w:r w:rsidRPr="00C7564C">
        <w:rPr>
          <w:rFonts w:ascii="Open Sans" w:hAnsi="Open Sans"/>
          <w:b/>
          <w:bCs/>
          <w:color w:val="3A3A3A"/>
          <w:sz w:val="20"/>
          <w:szCs w:val="20"/>
        </w:rPr>
        <w:t>Na žádost lze regulační plán vydat tehdy, pokud je jeho zadání obsaženo v platném územním plánu.</w:t>
      </w:r>
      <w:r w:rsidRPr="005D7EDC">
        <w:rPr>
          <w:rFonts w:ascii="Open Sans" w:hAnsi="Open Sans"/>
          <w:color w:val="3A3A3A"/>
          <w:sz w:val="20"/>
          <w:szCs w:val="20"/>
        </w:rPr>
        <w:t xml:space="preserve"> V opačném případě jej lze pořídit pouze na základě podnětu, který může podat kdokoliv. Z podání podnětu však nevyplývá žádný právní nárok a záleží pouze na příslušném orgánu, zda na základě podnětu přistoupí k pořízení regulačního plánu či nikoliv.</w:t>
      </w:r>
      <w:r>
        <w:rPr>
          <w:rFonts w:ascii="Open Sans" w:hAnsi="Open Sans"/>
          <w:color w:val="3A3A3A"/>
          <w:sz w:val="20"/>
          <w:szCs w:val="20"/>
        </w:rPr>
        <w:t xml:space="preserve"> </w:t>
      </w:r>
      <w:r w:rsidRPr="005D7EDC">
        <w:rPr>
          <w:rFonts w:ascii="Open Sans" w:hAnsi="Open Sans"/>
          <w:color w:val="3A3A3A"/>
          <w:sz w:val="20"/>
          <w:szCs w:val="20"/>
        </w:rPr>
        <w:t>O pořízení regulačního plánu rozhoduje zastupitelstvo obce</w:t>
      </w:r>
      <w:r>
        <w:rPr>
          <w:rFonts w:ascii="Open Sans" w:hAnsi="Open Sans"/>
          <w:color w:val="3A3A3A"/>
          <w:sz w:val="20"/>
          <w:szCs w:val="20"/>
        </w:rPr>
        <w:t>.</w:t>
      </w:r>
      <w:r w:rsidRPr="005D7EDC">
        <w:rPr>
          <w:rFonts w:ascii="Open Sans" w:hAnsi="Open Sans"/>
          <w:color w:val="3A3A3A"/>
          <w:sz w:val="20"/>
          <w:szCs w:val="20"/>
        </w:rPr>
        <w:t> Zastupitelstvo obce rozhoduje o pořízení regulačního plánu z podnětu </w:t>
      </w:r>
      <w:r w:rsidRPr="00C7564C">
        <w:rPr>
          <w:rStyle w:val="Siln"/>
          <w:rFonts w:ascii="Open Sans" w:hAnsi="Open Sans"/>
          <w:b w:val="0"/>
          <w:bCs w:val="0"/>
          <w:color w:val="3A3A3A"/>
          <w:sz w:val="20"/>
          <w:szCs w:val="20"/>
          <w:bdr w:val="none" w:sz="0" w:space="0" w:color="auto" w:frame="1"/>
        </w:rPr>
        <w:t>v ploše řešené územním plánem</w:t>
      </w:r>
      <w:r w:rsidRPr="00C7564C">
        <w:rPr>
          <w:rFonts w:ascii="Open Sans" w:hAnsi="Open Sans"/>
          <w:b/>
          <w:bCs/>
          <w:color w:val="3A3A3A"/>
          <w:sz w:val="20"/>
          <w:szCs w:val="20"/>
        </w:rPr>
        <w:t xml:space="preserve">. </w:t>
      </w:r>
    </w:p>
    <w:p w14:paraId="2FD8169A" w14:textId="5A9466BD" w:rsidR="00C7564C" w:rsidRPr="00A97031" w:rsidRDefault="00201BBC" w:rsidP="00A97031">
      <w:pPr>
        <w:pStyle w:val="Odstavecseseznamem"/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 xml:space="preserve">3. </w:t>
      </w:r>
      <w:r>
        <w:rPr>
          <w:rFonts w:ascii="Open Sans" w:eastAsia="Open Sans" w:hAnsi="Open Sans" w:cs="Open Sans"/>
          <w:bCs/>
          <w:sz w:val="20"/>
          <w:szCs w:val="20"/>
        </w:rPr>
        <w:tab/>
      </w:r>
      <w:r w:rsidR="00717601">
        <w:rPr>
          <w:rFonts w:ascii="Open Sans" w:eastAsia="Open Sans" w:hAnsi="Open Sans" w:cs="Open Sans"/>
          <w:bCs/>
          <w:sz w:val="20"/>
          <w:szCs w:val="20"/>
        </w:rPr>
        <w:t>V textové části IA návrhu ÚP Vejprnice odst. f) jsou stanoveny podmínky pro využití ploch s rozdílným způsobem využití pro BI (bydlení individuální) a SM (smíšené obytné městské)</w:t>
      </w:r>
      <w:r w:rsidR="00D94FB7">
        <w:rPr>
          <w:rFonts w:ascii="Open Sans" w:eastAsia="Open Sans" w:hAnsi="Open Sans" w:cs="Open Sans"/>
          <w:bCs/>
          <w:sz w:val="20"/>
          <w:szCs w:val="20"/>
        </w:rPr>
        <w:t>, které se nám jeví jako nedostatečné, nezabraňující výstavbě tzv. paneláků naležato bez veřejné zeleně, hřišť a občanské vybavenosti</w:t>
      </w:r>
      <w:r w:rsidR="00717601">
        <w:rPr>
          <w:rFonts w:ascii="Open Sans" w:eastAsia="Open Sans" w:hAnsi="Open Sans" w:cs="Open Sans"/>
          <w:bCs/>
          <w:sz w:val="20"/>
          <w:szCs w:val="20"/>
        </w:rPr>
        <w:t>.</w:t>
      </w:r>
      <w:r w:rsidR="00D94FB7">
        <w:rPr>
          <w:rFonts w:ascii="Open Sans" w:eastAsia="Open Sans" w:hAnsi="Open Sans" w:cs="Open Sans"/>
          <w:bCs/>
          <w:sz w:val="20"/>
          <w:szCs w:val="20"/>
        </w:rPr>
        <w:t xml:space="preserve"> V</w:t>
      </w:r>
      <w:r w:rsidR="00CC5F87">
        <w:rPr>
          <w:rFonts w:ascii="Open Sans" w:eastAsia="Open Sans" w:hAnsi="Open Sans" w:cs="Open Sans"/>
          <w:bCs/>
          <w:sz w:val="20"/>
          <w:szCs w:val="20"/>
        </w:rPr>
        <w:t> nedávné minulosti</w:t>
      </w:r>
      <w:r w:rsidR="00FD2D76">
        <w:rPr>
          <w:rFonts w:ascii="Open Sans" w:eastAsia="Open Sans" w:hAnsi="Open Sans" w:cs="Open Sans"/>
          <w:bCs/>
          <w:sz w:val="20"/>
          <w:szCs w:val="20"/>
        </w:rPr>
        <w:t xml:space="preserve"> (</w:t>
      </w:r>
      <w:r w:rsidR="00547DC7">
        <w:rPr>
          <w:rFonts w:ascii="Open Sans" w:eastAsia="Open Sans" w:hAnsi="Open Sans" w:cs="Open Sans"/>
          <w:bCs/>
          <w:sz w:val="20"/>
          <w:szCs w:val="20"/>
        </w:rPr>
        <w:t>2020-</w:t>
      </w:r>
      <w:r w:rsidR="00FD2D76">
        <w:rPr>
          <w:rFonts w:ascii="Open Sans" w:eastAsia="Open Sans" w:hAnsi="Open Sans" w:cs="Open Sans"/>
          <w:bCs/>
          <w:sz w:val="20"/>
          <w:szCs w:val="20"/>
        </w:rPr>
        <w:t>2022)</w:t>
      </w:r>
      <w:r w:rsidR="00CC5F87">
        <w:rPr>
          <w:rFonts w:ascii="Open Sans" w:eastAsia="Open Sans" w:hAnsi="Open Sans" w:cs="Open Sans"/>
          <w:bCs/>
          <w:sz w:val="20"/>
          <w:szCs w:val="20"/>
        </w:rPr>
        <w:t xml:space="preserve"> se i přes vypracování územní studie autorizovanou osobou</w:t>
      </w:r>
      <w:r w:rsidR="00FD2D76">
        <w:rPr>
          <w:rFonts w:ascii="Open Sans" w:eastAsia="Open Sans" w:hAnsi="Open Sans" w:cs="Open Sans"/>
          <w:bCs/>
          <w:sz w:val="20"/>
          <w:szCs w:val="20"/>
        </w:rPr>
        <w:t xml:space="preserve"> (Ing. Arch. Jiří Kučera)</w:t>
      </w:r>
      <w:r w:rsidR="00CC5F87">
        <w:rPr>
          <w:rFonts w:ascii="Open Sans" w:eastAsia="Open Sans" w:hAnsi="Open Sans" w:cs="Open Sans"/>
          <w:bCs/>
          <w:sz w:val="20"/>
          <w:szCs w:val="20"/>
        </w:rPr>
        <w:t xml:space="preserve"> postavilo </w:t>
      </w:r>
      <w:r w:rsidR="00547DC7">
        <w:rPr>
          <w:rFonts w:ascii="Open Sans" w:eastAsia="Open Sans" w:hAnsi="Open Sans" w:cs="Open Sans"/>
          <w:bCs/>
          <w:sz w:val="20"/>
          <w:szCs w:val="20"/>
        </w:rPr>
        <w:t>3</w:t>
      </w:r>
      <w:r w:rsidR="00B22D8C">
        <w:rPr>
          <w:rFonts w:ascii="Open Sans" w:eastAsia="Open Sans" w:hAnsi="Open Sans" w:cs="Open Sans"/>
          <w:bCs/>
          <w:sz w:val="20"/>
          <w:szCs w:val="20"/>
        </w:rPr>
        <w:t>5</w:t>
      </w:r>
      <w:r w:rsidR="00717601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FD2D76">
        <w:rPr>
          <w:rFonts w:ascii="Open Sans" w:eastAsia="Open Sans" w:hAnsi="Open Sans" w:cs="Open Sans"/>
          <w:bCs/>
          <w:sz w:val="20"/>
          <w:szCs w:val="20"/>
        </w:rPr>
        <w:t>„</w:t>
      </w:r>
      <w:r w:rsidR="00717601">
        <w:rPr>
          <w:rFonts w:ascii="Open Sans" w:eastAsia="Open Sans" w:hAnsi="Open Sans" w:cs="Open Sans"/>
          <w:bCs/>
          <w:sz w:val="20"/>
          <w:szCs w:val="20"/>
        </w:rPr>
        <w:t>rodinných domů</w:t>
      </w:r>
      <w:r w:rsidR="00FD2D76">
        <w:rPr>
          <w:rFonts w:ascii="Open Sans" w:eastAsia="Open Sans" w:hAnsi="Open Sans" w:cs="Open Sans"/>
          <w:bCs/>
          <w:sz w:val="20"/>
          <w:szCs w:val="20"/>
        </w:rPr>
        <w:t>“</w:t>
      </w:r>
      <w:r w:rsidR="00717601">
        <w:rPr>
          <w:rFonts w:ascii="Open Sans" w:eastAsia="Open Sans" w:hAnsi="Open Sans" w:cs="Open Sans"/>
          <w:bCs/>
          <w:sz w:val="20"/>
          <w:szCs w:val="20"/>
        </w:rPr>
        <w:t xml:space="preserve"> se 7</w:t>
      </w:r>
      <w:r w:rsidR="00FD2D76">
        <w:rPr>
          <w:rFonts w:ascii="Open Sans" w:eastAsia="Open Sans" w:hAnsi="Open Sans" w:cs="Open Sans"/>
          <w:bCs/>
          <w:sz w:val="20"/>
          <w:szCs w:val="20"/>
        </w:rPr>
        <w:t>3</w:t>
      </w:r>
      <w:r w:rsidR="00717601">
        <w:rPr>
          <w:rFonts w:ascii="Open Sans" w:eastAsia="Open Sans" w:hAnsi="Open Sans" w:cs="Open Sans"/>
          <w:bCs/>
          <w:sz w:val="20"/>
          <w:szCs w:val="20"/>
        </w:rPr>
        <w:t xml:space="preserve"> bytovými jednotkami v lokalitě U Křimic (dnes ulice Větrná) bez jakéhokoli veřejné</w:t>
      </w:r>
      <w:r w:rsidR="00B22D8C">
        <w:rPr>
          <w:rFonts w:ascii="Open Sans" w:eastAsia="Open Sans" w:hAnsi="Open Sans" w:cs="Open Sans"/>
          <w:bCs/>
          <w:sz w:val="20"/>
          <w:szCs w:val="20"/>
        </w:rPr>
        <w:t>ho</w:t>
      </w:r>
      <w:r w:rsidR="00717601">
        <w:rPr>
          <w:rFonts w:ascii="Open Sans" w:eastAsia="Open Sans" w:hAnsi="Open Sans" w:cs="Open Sans"/>
          <w:bCs/>
          <w:sz w:val="20"/>
          <w:szCs w:val="20"/>
        </w:rPr>
        <w:t xml:space="preserve"> prostranství (hřiště, park) na ploše 1,</w:t>
      </w:r>
      <w:r w:rsidR="00547DC7">
        <w:rPr>
          <w:rFonts w:ascii="Open Sans" w:eastAsia="Open Sans" w:hAnsi="Open Sans" w:cs="Open Sans"/>
          <w:bCs/>
          <w:sz w:val="20"/>
          <w:szCs w:val="20"/>
        </w:rPr>
        <w:t>3</w:t>
      </w:r>
      <w:r w:rsidR="00717601">
        <w:rPr>
          <w:rFonts w:ascii="Open Sans" w:eastAsia="Open Sans" w:hAnsi="Open Sans" w:cs="Open Sans"/>
          <w:bCs/>
          <w:sz w:val="20"/>
          <w:szCs w:val="20"/>
        </w:rPr>
        <w:t xml:space="preserve"> hektaru</w:t>
      </w:r>
      <w:r w:rsidR="004B3802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4B3802" w:rsidRPr="004B3802">
        <w:rPr>
          <w:rFonts w:ascii="Open Sans" w:eastAsia="Open Sans" w:hAnsi="Open Sans" w:cs="Open Sans"/>
          <w:bCs/>
          <w:sz w:val="20"/>
          <w:szCs w:val="20"/>
        </w:rPr>
        <w:t>(viz příloha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č. 1.</w:t>
      </w:r>
      <w:r w:rsidR="004B3802" w:rsidRPr="004B3802">
        <w:rPr>
          <w:rFonts w:ascii="Open Sans" w:eastAsia="Open Sans" w:hAnsi="Open Sans" w:cs="Open Sans"/>
          <w:bCs/>
          <w:sz w:val="20"/>
          <w:szCs w:val="20"/>
        </w:rPr>
        <w:t xml:space="preserve"> – objekty č. 1-8 každý s 8 bytovými jednotkami, s 8 rozdílnými vlastníky a 2 vstupy, objekty č. 9-11 každý se 3 bytovými jednotkami, se 3 rozdílnými vlastníky a 1 vstupem). </w:t>
      </w:r>
      <w:r w:rsidR="00547DC7">
        <w:rPr>
          <w:rFonts w:ascii="Open Sans" w:eastAsia="Open Sans" w:hAnsi="Open Sans" w:cs="Open Sans"/>
          <w:bCs/>
          <w:sz w:val="20"/>
          <w:szCs w:val="20"/>
        </w:rPr>
        <w:t>Ještě o něco dříve byla vystavěna podobným způsobem lokalita vymezená ulicemi Skupova, Žitná, Dlouhá,</w:t>
      </w:r>
      <w:r w:rsidR="00D94FB7">
        <w:rPr>
          <w:rFonts w:ascii="Open Sans" w:eastAsia="Open Sans" w:hAnsi="Open Sans" w:cs="Open Sans"/>
          <w:bCs/>
          <w:sz w:val="20"/>
          <w:szCs w:val="20"/>
        </w:rPr>
        <w:t xml:space="preserve"> U </w:t>
      </w:r>
      <w:r w:rsidR="00547DC7">
        <w:rPr>
          <w:rFonts w:ascii="Open Sans" w:eastAsia="Open Sans" w:hAnsi="Open Sans" w:cs="Open Sans"/>
          <w:bCs/>
          <w:sz w:val="20"/>
          <w:szCs w:val="20"/>
        </w:rPr>
        <w:t>Křížku, Ječná a Poslední, stejně tak lokalita vymezená</w:t>
      </w:r>
      <w:r w:rsidR="00D94FB7"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547DC7">
        <w:rPr>
          <w:rFonts w:ascii="Open Sans" w:eastAsia="Open Sans" w:hAnsi="Open Sans" w:cs="Open Sans"/>
          <w:bCs/>
          <w:sz w:val="20"/>
          <w:szCs w:val="20"/>
        </w:rPr>
        <w:t xml:space="preserve">ulicemi Nýřanská, V Cihelně, Týnecká, K Rokli, Chotěšovská, Manětínská, Břevnovská, Plaská, </w:t>
      </w:r>
      <w:r w:rsidR="00D94FB7">
        <w:rPr>
          <w:rFonts w:ascii="Open Sans" w:eastAsia="Open Sans" w:hAnsi="Open Sans" w:cs="Open Sans"/>
          <w:bCs/>
          <w:sz w:val="20"/>
          <w:szCs w:val="20"/>
        </w:rPr>
        <w:t>Kladrubská, nebo lokalita Suchý důl, nebo lokalita Na Hrušk</w:t>
      </w:r>
      <w:r w:rsidR="00A97031">
        <w:rPr>
          <w:rFonts w:ascii="Open Sans" w:eastAsia="Open Sans" w:hAnsi="Open Sans" w:cs="Open Sans"/>
          <w:bCs/>
          <w:sz w:val="20"/>
          <w:szCs w:val="20"/>
        </w:rPr>
        <w:t>ách, nebo lokalita Pod Hájí</w:t>
      </w:r>
      <w:r w:rsidR="00A97AC7">
        <w:rPr>
          <w:rFonts w:ascii="Open Sans" w:eastAsia="Open Sans" w:hAnsi="Open Sans" w:cs="Open Sans"/>
          <w:bCs/>
          <w:sz w:val="20"/>
          <w:szCs w:val="20"/>
        </w:rPr>
        <w:t>čkem.</w:t>
      </w:r>
    </w:p>
    <w:p w14:paraId="4EC07607" w14:textId="77777777" w:rsidR="00C7564C" w:rsidRDefault="00C7564C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7F3976B3" w14:textId="77777777" w:rsidR="00A97AC7" w:rsidRDefault="00A97AC7" w:rsidP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Příloha</w:t>
      </w:r>
    </w:p>
    <w:p w14:paraId="5A8BB93F" w14:textId="77777777" w:rsidR="00A97AC7" w:rsidRDefault="00A97AC7" w:rsidP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3D4E886B" w14:textId="77777777" w:rsidR="00A97AC7" w:rsidRDefault="00A97AC7" w:rsidP="00A97AC7">
      <w:pPr>
        <w:pStyle w:val="Odstavecseseznamem"/>
        <w:spacing w:line="240" w:lineRule="auto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1.</w:t>
      </w:r>
      <w:r>
        <w:rPr>
          <w:rFonts w:ascii="Open Sans" w:eastAsia="Open Sans" w:hAnsi="Open Sans" w:cs="Open Sans"/>
          <w:bCs/>
          <w:sz w:val="20"/>
          <w:szCs w:val="20"/>
        </w:rPr>
        <w:tab/>
        <w:t xml:space="preserve">Územní </w:t>
      </w:r>
      <w:proofErr w:type="spellStart"/>
      <w:r>
        <w:rPr>
          <w:rFonts w:ascii="Open Sans" w:eastAsia="Open Sans" w:hAnsi="Open Sans" w:cs="Open Sans"/>
          <w:bCs/>
          <w:sz w:val="20"/>
          <w:szCs w:val="20"/>
        </w:rPr>
        <w:t>studie_zastavovací</w:t>
      </w:r>
      <w:proofErr w:type="spellEnd"/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Cs/>
          <w:sz w:val="20"/>
          <w:szCs w:val="20"/>
        </w:rPr>
        <w:t>plán_leden</w:t>
      </w:r>
      <w:proofErr w:type="spellEnd"/>
      <w:r>
        <w:rPr>
          <w:rFonts w:ascii="Open Sans" w:eastAsia="Open Sans" w:hAnsi="Open Sans" w:cs="Open Sans"/>
          <w:bCs/>
          <w:sz w:val="20"/>
          <w:szCs w:val="20"/>
        </w:rPr>
        <w:t xml:space="preserve"> 2020 (objekt č. 12 nebyl realizován)</w:t>
      </w:r>
    </w:p>
    <w:p w14:paraId="4DC64671" w14:textId="3FB45373" w:rsidR="00A97AC7" w:rsidRDefault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noProof/>
          <w:lang w:val="cs-CZ"/>
        </w:rPr>
        <w:drawing>
          <wp:inline distT="0" distB="0" distL="0" distR="0" wp14:anchorId="7AC27617" wp14:editId="68D9E99A">
            <wp:extent cx="5733415" cy="4048760"/>
            <wp:effectExtent l="0" t="0" r="635" b="8890"/>
            <wp:docPr id="1518754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3BA5" w14:textId="77777777" w:rsidR="00A97AC7" w:rsidRDefault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br w:type="page"/>
      </w:r>
    </w:p>
    <w:p w14:paraId="4E1967EA" w14:textId="77777777" w:rsidR="00C7564C" w:rsidRDefault="00C7564C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4D1C9D5A" w14:textId="77777777" w:rsidR="001A0B66" w:rsidRPr="00FB250B" w:rsidRDefault="001A0B66" w:rsidP="001A0B66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Open Sans" w:eastAsia="Open Sans" w:hAnsi="Open Sans" w:cs="Open Sans"/>
          <w:b/>
          <w:bCs/>
          <w:sz w:val="24"/>
          <w:szCs w:val="24"/>
          <w:highlight w:val="yellow"/>
        </w:rPr>
      </w:pPr>
      <w:r w:rsidRPr="00FB250B">
        <w:rPr>
          <w:rFonts w:ascii="Open Sans" w:eastAsia="Open Sans" w:hAnsi="Open Sans" w:cs="Open Sans"/>
          <w:b/>
          <w:bCs/>
          <w:sz w:val="24"/>
          <w:szCs w:val="24"/>
          <w:highlight w:val="yellow"/>
        </w:rPr>
        <w:t>Nechceme rozšíření těžby štěrkopísků na katastru obce.</w:t>
      </w:r>
    </w:p>
    <w:p w14:paraId="5DCD66CD" w14:textId="77777777" w:rsidR="001A0B66" w:rsidRDefault="001A0B66" w:rsidP="001A0B66">
      <w:pPr>
        <w:spacing w:line="240" w:lineRule="auto"/>
        <w:jc w:val="both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2BEDAFE6" w14:textId="75EDC17B" w:rsidR="001A0B66" w:rsidRPr="008A67C6" w:rsidRDefault="001A0B66" w:rsidP="008A67C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8A67C6">
        <w:rPr>
          <w:rFonts w:ascii="Open Sans" w:eastAsia="Open Sans" w:hAnsi="Open Sans" w:cs="Open Sans"/>
          <w:bCs/>
          <w:sz w:val="20"/>
          <w:szCs w:val="20"/>
        </w:rPr>
        <w:t>Požaduji, aby byla z územního plánu úplně vypuštěna ploch</w:t>
      </w:r>
      <w:r w:rsidRPr="008A67C6">
        <w:rPr>
          <w:rFonts w:ascii="Open Sans" w:eastAsia="Open Sans" w:hAnsi="Open Sans" w:cs="Open Sans"/>
          <w:bCs/>
          <w:sz w:val="20"/>
          <w:szCs w:val="20"/>
        </w:rPr>
        <w:t>a</w:t>
      </w:r>
      <w:r w:rsidR="008A67C6" w:rsidRPr="008A67C6">
        <w:rPr>
          <w:rFonts w:ascii="Open Sans" w:eastAsia="Open Sans" w:hAnsi="Open Sans" w:cs="Open Sans"/>
          <w:bCs/>
          <w:sz w:val="20"/>
          <w:szCs w:val="20"/>
        </w:rPr>
        <w:t xml:space="preserve"> GD – (těžba nerostů – dobývání a úprava) a zanechána původní plocha LE – (plocha lesní)</w:t>
      </w:r>
      <w:r w:rsidR="00A97AC7">
        <w:rPr>
          <w:rFonts w:ascii="Open Sans" w:eastAsia="Open Sans" w:hAnsi="Open Sans" w:cs="Open Sans"/>
          <w:bCs/>
          <w:sz w:val="20"/>
          <w:szCs w:val="20"/>
        </w:rPr>
        <w:t>.</w:t>
      </w:r>
    </w:p>
    <w:p w14:paraId="07A884F3" w14:textId="0B214E79" w:rsidR="001A0B66" w:rsidRDefault="001A0B66" w:rsidP="008A67C6">
      <w:pPr>
        <w:pStyle w:val="Odstavecseseznamem"/>
        <w:spacing w:line="240" w:lineRule="auto"/>
        <w:ind w:left="1080"/>
        <w:jc w:val="both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10A22187" w14:textId="408A2122" w:rsidR="008A67C6" w:rsidRDefault="008A67C6" w:rsidP="008A67C6">
      <w:pPr>
        <w:spacing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Odůvodnění: </w:t>
      </w:r>
      <w:r>
        <w:rPr>
          <w:rFonts w:ascii="Open Sans" w:eastAsia="Open Sans" w:hAnsi="Open Sans" w:cs="Open Sans"/>
          <w:b/>
          <w:sz w:val="20"/>
          <w:szCs w:val="20"/>
        </w:rPr>
        <w:br/>
      </w:r>
    </w:p>
    <w:p w14:paraId="704643C5" w14:textId="506312B4" w:rsidR="006D08F1" w:rsidRPr="006D08F1" w:rsidRDefault="008A67C6" w:rsidP="00A97AC7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8A67C6">
        <w:rPr>
          <w:rFonts w:ascii="Open Sans" w:eastAsia="Open Sans" w:hAnsi="Open Sans" w:cs="Open Sans"/>
          <w:bCs/>
          <w:sz w:val="20"/>
          <w:szCs w:val="20"/>
        </w:rPr>
        <w:t xml:space="preserve">Nový územní plán zmenšuje zahradní a lesní plochy na ve prospěch VL (výroba lehká) a GD (těžba nerostů – dobývání </w:t>
      </w:r>
      <w:r w:rsidR="006D08F1">
        <w:rPr>
          <w:rFonts w:ascii="Open Sans" w:eastAsia="Open Sans" w:hAnsi="Open Sans" w:cs="Open Sans"/>
          <w:bCs/>
          <w:sz w:val="20"/>
          <w:szCs w:val="20"/>
        </w:rPr>
        <w:t>a úprava) viz příloha 2.</w:t>
      </w:r>
    </w:p>
    <w:p w14:paraId="4E903C16" w14:textId="3931FFE5" w:rsidR="008A67C6" w:rsidRDefault="006D08F1" w:rsidP="00A97AC7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 w:rsidRPr="006D08F1">
        <w:rPr>
          <w:rFonts w:ascii="Open Sans" w:eastAsia="Open Sans" w:hAnsi="Open Sans" w:cs="Open Sans"/>
          <w:bCs/>
          <w:sz w:val="20"/>
          <w:szCs w:val="20"/>
        </w:rPr>
        <w:t>V řešeném území se nachází dobývací prostor „Vejprnice I“, ev. číslo 70279, stanovený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Pr="006D08F1">
        <w:rPr>
          <w:rFonts w:ascii="Open Sans" w:eastAsia="Open Sans" w:hAnsi="Open Sans" w:cs="Open Sans"/>
          <w:bCs/>
          <w:sz w:val="20"/>
          <w:szCs w:val="20"/>
        </w:rPr>
        <w:t>pro dobývání štěrkopísků (vymezená plocha GD), dále chráněné ložiskové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Pr="006D08F1">
        <w:rPr>
          <w:rFonts w:ascii="Open Sans" w:eastAsia="Open Sans" w:hAnsi="Open Sans" w:cs="Open Sans"/>
          <w:bCs/>
          <w:sz w:val="20"/>
          <w:szCs w:val="20"/>
        </w:rPr>
        <w:t>území (CHLÚ) „Tlučná“, stanovené pro ochranu výhradního ložiska štěrkopísků a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Pr="006D08F1">
        <w:rPr>
          <w:rFonts w:ascii="Open Sans" w:eastAsia="Open Sans" w:hAnsi="Open Sans" w:cs="Open Sans"/>
          <w:bCs/>
          <w:sz w:val="20"/>
          <w:szCs w:val="20"/>
        </w:rPr>
        <w:t>chráněné ložiskové území (CHLÚ) „Tlučná I“, stanovené pro ochranu výhradního ložiska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Pr="006D08F1">
        <w:rPr>
          <w:rFonts w:ascii="Open Sans" w:eastAsia="Open Sans" w:hAnsi="Open Sans" w:cs="Open Sans"/>
          <w:bCs/>
          <w:sz w:val="20"/>
          <w:szCs w:val="20"/>
        </w:rPr>
        <w:t xml:space="preserve">jílů (vše zakresleno v Koordinačním výkrese </w:t>
      </w:r>
      <w:proofErr w:type="gramStart"/>
      <w:r w:rsidRPr="006D08F1">
        <w:rPr>
          <w:rFonts w:ascii="Open Sans" w:eastAsia="Open Sans" w:hAnsi="Open Sans" w:cs="Open Sans"/>
          <w:bCs/>
          <w:sz w:val="20"/>
          <w:szCs w:val="20"/>
        </w:rPr>
        <w:t>č.4).</w:t>
      </w:r>
      <w:proofErr w:type="gramEnd"/>
      <w:r>
        <w:rPr>
          <w:rFonts w:ascii="Open Sans" w:eastAsia="Open Sans" w:hAnsi="Open Sans" w:cs="Open Sans"/>
          <w:bCs/>
          <w:sz w:val="20"/>
          <w:szCs w:val="20"/>
        </w:rPr>
        <w:t xml:space="preserve"> Chráněné ložiskové územní nemusí být za každou cenu dobýváno. Argumentace, že </w:t>
      </w:r>
      <w:proofErr w:type="spellStart"/>
      <w:r>
        <w:rPr>
          <w:rFonts w:ascii="Open Sans" w:eastAsia="Open Sans" w:hAnsi="Open Sans" w:cs="Open Sans"/>
          <w:bCs/>
          <w:sz w:val="20"/>
          <w:szCs w:val="20"/>
        </w:rPr>
        <w:t>stěrkopísku</w:t>
      </w:r>
      <w:proofErr w:type="spellEnd"/>
      <w:r>
        <w:rPr>
          <w:rFonts w:ascii="Open Sans" w:eastAsia="Open Sans" w:hAnsi="Open Sans" w:cs="Open Sans"/>
          <w:bCs/>
          <w:sz w:val="20"/>
          <w:szCs w:val="20"/>
        </w:rPr>
        <w:t xml:space="preserve"> </w:t>
      </w:r>
      <w:r w:rsidR="00A97AC7">
        <w:rPr>
          <w:rFonts w:ascii="Open Sans" w:eastAsia="Open Sans" w:hAnsi="Open Sans" w:cs="Open Sans"/>
          <w:bCs/>
          <w:sz w:val="20"/>
          <w:szCs w:val="20"/>
        </w:rPr>
        <w:t>je</w:t>
      </w:r>
      <w:r>
        <w:rPr>
          <w:rFonts w:ascii="Open Sans" w:eastAsia="Open Sans" w:hAnsi="Open Sans" w:cs="Open Sans"/>
          <w:bCs/>
          <w:sz w:val="20"/>
          <w:szCs w:val="20"/>
        </w:rPr>
        <w:t xml:space="preserve"> na trhu málo</w:t>
      </w:r>
      <w:r w:rsidR="00A97AC7">
        <w:rPr>
          <w:rFonts w:ascii="Open Sans" w:eastAsia="Open Sans" w:hAnsi="Open Sans" w:cs="Open Sans"/>
          <w:bCs/>
          <w:sz w:val="20"/>
          <w:szCs w:val="20"/>
        </w:rPr>
        <w:t xml:space="preserve"> a musí se těžit</w:t>
      </w:r>
      <w:r>
        <w:rPr>
          <w:rFonts w:ascii="Open Sans" w:eastAsia="Open Sans" w:hAnsi="Open Sans" w:cs="Open Sans"/>
          <w:bCs/>
          <w:sz w:val="20"/>
          <w:szCs w:val="20"/>
        </w:rPr>
        <w:t>, nemů</w:t>
      </w:r>
      <w:r w:rsidR="00A97AC7">
        <w:rPr>
          <w:rFonts w:ascii="Open Sans" w:eastAsia="Open Sans" w:hAnsi="Open Sans" w:cs="Open Sans"/>
          <w:bCs/>
          <w:sz w:val="20"/>
          <w:szCs w:val="20"/>
        </w:rPr>
        <w:t>že převládnout nad zásadním dopadem na okolí – především zvýšenou prašností, hlukem a vlivem na spodní vodu.</w:t>
      </w:r>
    </w:p>
    <w:p w14:paraId="06C957A6" w14:textId="70E984CB" w:rsidR="008A67C6" w:rsidRPr="00460FEF" w:rsidRDefault="006D08F1" w:rsidP="00460FE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Open Sans" w:eastAsia="Open Sans" w:hAnsi="Open Sans" w:cs="Open Sans"/>
          <w:bCs/>
          <w:sz w:val="20"/>
          <w:szCs w:val="20"/>
        </w:rPr>
      </w:pPr>
      <w:r>
        <w:rPr>
          <w:rFonts w:ascii="Open Sans" w:eastAsia="Open Sans" w:hAnsi="Open Sans" w:cs="Open Sans"/>
          <w:bCs/>
          <w:sz w:val="20"/>
          <w:szCs w:val="20"/>
        </w:rPr>
        <w:t>Nesouhlasné stanovisko k rozšíření těžby vydala i sousední obec Tlučná</w:t>
      </w:r>
      <w:r w:rsidR="006D2F07">
        <w:rPr>
          <w:rFonts w:ascii="Open Sans" w:eastAsia="Open Sans" w:hAnsi="Open Sans" w:cs="Open Sans"/>
          <w:bCs/>
          <w:sz w:val="20"/>
          <w:szCs w:val="20"/>
        </w:rPr>
        <w:t xml:space="preserve"> a to dne 2023-04-19 zaslaného Krajskému úřadu Plzeňského kraje odboru životního prostředí pod </w:t>
      </w:r>
      <w:proofErr w:type="gramStart"/>
      <w:r w:rsidR="006D2F07">
        <w:rPr>
          <w:rFonts w:ascii="Open Sans" w:eastAsia="Open Sans" w:hAnsi="Open Sans" w:cs="Open Sans"/>
          <w:bCs/>
          <w:sz w:val="20"/>
          <w:szCs w:val="20"/>
        </w:rPr>
        <w:t>č.j.</w:t>
      </w:r>
      <w:proofErr w:type="gramEnd"/>
      <w:r w:rsidR="006D2F07">
        <w:rPr>
          <w:rFonts w:ascii="Open Sans" w:eastAsia="Open Sans" w:hAnsi="Open Sans" w:cs="Open Sans"/>
          <w:bCs/>
          <w:sz w:val="20"/>
          <w:szCs w:val="20"/>
        </w:rPr>
        <w:t xml:space="preserve"> PK-ŽP/5427/23. Vybrány dva příklady. </w:t>
      </w:r>
      <w:r w:rsidR="006D2F07" w:rsidRPr="00460FEF">
        <w:rPr>
          <w:rFonts w:ascii="Open Sans" w:eastAsia="Open Sans" w:hAnsi="Open Sans" w:cs="Open Sans"/>
          <w:bCs/>
          <w:sz w:val="20"/>
          <w:szCs w:val="20"/>
        </w:rPr>
        <w:t xml:space="preserve"> </w:t>
      </w:r>
    </w:p>
    <w:p w14:paraId="6C5E3290" w14:textId="70EFBE1F" w:rsidR="008A67C6" w:rsidRPr="008A67C6" w:rsidRDefault="008A67C6" w:rsidP="008A67C6">
      <w:pPr>
        <w:spacing w:line="240" w:lineRule="auto"/>
        <w:jc w:val="both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3C710533" w14:textId="4998432D" w:rsidR="00460FEF" w:rsidRDefault="00460FEF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60397772" wp14:editId="0C2ADEDB">
            <wp:simplePos x="0" y="0"/>
            <wp:positionH relativeFrom="column">
              <wp:posOffset>-57150</wp:posOffset>
            </wp:positionH>
            <wp:positionV relativeFrom="paragraph">
              <wp:posOffset>2985135</wp:posOffset>
            </wp:positionV>
            <wp:extent cx="5733415" cy="767715"/>
            <wp:effectExtent l="0" t="0" r="635" b="0"/>
            <wp:wrapTight wrapText="bothSides">
              <wp:wrapPolygon edited="0">
                <wp:start x="0" y="0"/>
                <wp:lineTo x="0" y="20903"/>
                <wp:lineTo x="21531" y="20903"/>
                <wp:lineTo x="2153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5794220D" wp14:editId="17BFB1B3">
            <wp:simplePos x="0" y="0"/>
            <wp:positionH relativeFrom="column">
              <wp:posOffset>-57150</wp:posOffset>
            </wp:positionH>
            <wp:positionV relativeFrom="paragraph">
              <wp:posOffset>194310</wp:posOffset>
            </wp:positionV>
            <wp:extent cx="5733415" cy="2287270"/>
            <wp:effectExtent l="0" t="0" r="635" b="0"/>
            <wp:wrapTight wrapText="bothSides">
              <wp:wrapPolygon edited="0">
                <wp:start x="0" y="0"/>
                <wp:lineTo x="0" y="21408"/>
                <wp:lineTo x="21531" y="21408"/>
                <wp:lineTo x="215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sz w:val="20"/>
          <w:szCs w:val="20"/>
        </w:rPr>
        <w:br w:type="page"/>
      </w:r>
    </w:p>
    <w:p w14:paraId="3876AEAF" w14:textId="74640717" w:rsidR="00A97AC7" w:rsidRDefault="00A97AC7" w:rsidP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 w:rsidRPr="00A97AC7">
        <w:rPr>
          <w:rFonts w:ascii="Open Sans" w:eastAsia="Open Sans" w:hAnsi="Open Sans" w:cs="Open Sans"/>
          <w:b/>
          <w:sz w:val="20"/>
          <w:szCs w:val="20"/>
        </w:rPr>
        <w:lastRenderedPageBreak/>
        <w:t>Příloha</w:t>
      </w:r>
    </w:p>
    <w:p w14:paraId="2B9036C9" w14:textId="37B03D0C" w:rsidR="009A104D" w:rsidRPr="00A97AC7" w:rsidRDefault="00A97AC7" w:rsidP="00A97AC7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 w:rsidRPr="00A97AC7"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7C0A7E6B" w14:textId="7C29650D" w:rsidR="001A0B66" w:rsidRDefault="00460FEF" w:rsidP="00460FEF">
      <w:pPr>
        <w:pStyle w:val="Odstavecseseznamem"/>
        <w:numPr>
          <w:ilvl w:val="0"/>
          <w:numId w:val="19"/>
        </w:numPr>
        <w:spacing w:line="240" w:lineRule="auto"/>
        <w:rPr>
          <w:rFonts w:ascii="Open Sans" w:eastAsia="Open Sans" w:hAnsi="Open Sans" w:cs="Open Sans"/>
          <w:bCs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6C768ECA" wp14:editId="39F5F8C1">
            <wp:simplePos x="0" y="0"/>
            <wp:positionH relativeFrom="column">
              <wp:posOffset>589915</wp:posOffset>
            </wp:positionH>
            <wp:positionV relativeFrom="paragraph">
              <wp:posOffset>363855</wp:posOffset>
            </wp:positionV>
            <wp:extent cx="3905250" cy="3455035"/>
            <wp:effectExtent l="0" t="0" r="0" b="0"/>
            <wp:wrapTight wrapText="bothSides">
              <wp:wrapPolygon edited="0">
                <wp:start x="0" y="0"/>
                <wp:lineTo x="0" y="21437"/>
                <wp:lineTo x="21495" y="21437"/>
                <wp:lineTo x="2149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F1" w:rsidRPr="006D08F1">
        <w:rPr>
          <w:rFonts w:ascii="Open Sans" w:eastAsia="Open Sans" w:hAnsi="Open Sans" w:cs="Open Sans"/>
          <w:bCs/>
          <w:sz w:val="20"/>
          <w:szCs w:val="20"/>
        </w:rPr>
        <w:t xml:space="preserve">Vymezená plocha GD v koordinačním výkrese č. 4. </w:t>
      </w:r>
    </w:p>
    <w:p w14:paraId="1770BF9F" w14:textId="022177E6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5901765D" w14:textId="05B8FCB2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24C2EED7" w14:textId="4757F20F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13EE064A" w14:textId="799EB71A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58E36332" w14:textId="219BCFCE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17FC35C" w14:textId="047925B1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36A7BCC3" w14:textId="74CD1341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A689AEC" w14:textId="32AB5029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12F0B95" w14:textId="52D25132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6981D855" w14:textId="432D7A97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42C4CF64" w14:textId="31855864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639CC3C0" w14:textId="5868E834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4BA0EDA1" w14:textId="2A589DFC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24B18652" w14:textId="38F437F1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0C12D82B" w14:textId="61AA5AC2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5F68B28B" w14:textId="65954590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2A9AA538" w14:textId="34AAC30C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16096CF1" w14:textId="71D8766B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1843E581" w14:textId="339046F3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40FEAB39" w14:textId="5E69384F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05A21E6C" w14:textId="154E4576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6CB7523" w14:textId="3056525B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AA24865" w14:textId="29EAD1E4" w:rsidR="00460FEF" w:rsidRDefault="00460FEF" w:rsidP="00460FEF">
      <w:pPr>
        <w:spacing w:line="240" w:lineRule="auto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3082E8C0" w14:textId="3D3CFF55" w:rsidR="00460FEF" w:rsidRPr="00460FEF" w:rsidRDefault="00460FEF" w:rsidP="00460FEF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681C3F09" w14:textId="397C16A7" w:rsidR="00460FEF" w:rsidRDefault="00460FEF" w:rsidP="00460FEF">
      <w:pPr>
        <w:rPr>
          <w:rFonts w:ascii="Open Sans" w:eastAsia="Open Sans" w:hAnsi="Open Sans" w:cs="Open Sans"/>
          <w:b/>
          <w:sz w:val="20"/>
          <w:szCs w:val="20"/>
        </w:rPr>
      </w:pPr>
      <w:r w:rsidRPr="00460FEF">
        <w:rPr>
          <w:rFonts w:ascii="Open Sans" w:eastAsia="Open Sans" w:hAnsi="Open Sans" w:cs="Open Sans"/>
          <w:b/>
          <w:sz w:val="20"/>
          <w:szCs w:val="20"/>
        </w:rPr>
        <w:t>P</w:t>
      </w:r>
      <w:r w:rsidR="00FB250B">
        <w:rPr>
          <w:rFonts w:ascii="Open Sans" w:eastAsia="Open Sans" w:hAnsi="Open Sans" w:cs="Open Sans"/>
          <w:b/>
          <w:sz w:val="20"/>
          <w:szCs w:val="20"/>
        </w:rPr>
        <w:t xml:space="preserve">ředem děkuji za zapracování mé </w:t>
      </w:r>
      <w:r w:rsidRPr="00460FEF">
        <w:rPr>
          <w:rFonts w:ascii="Open Sans" w:eastAsia="Open Sans" w:hAnsi="Open Sans" w:cs="Open Sans"/>
          <w:b/>
          <w:sz w:val="20"/>
          <w:szCs w:val="20"/>
        </w:rPr>
        <w:t>připomínky do návrhu nového územního plánu</w:t>
      </w:r>
    </w:p>
    <w:p w14:paraId="687DE3D3" w14:textId="222E7C97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</w:p>
    <w:p w14:paraId="6C6E7D67" w14:textId="6664DA7C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</w:p>
    <w:p w14:paraId="461EC18E" w14:textId="74A9C36A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 pozdravem</w:t>
      </w:r>
    </w:p>
    <w:p w14:paraId="6C8EF766" w14:textId="5FE9A4B5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</w:p>
    <w:p w14:paraId="2160934A" w14:textId="4848D140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  <w:r w:rsidRPr="00FB250B">
        <w:rPr>
          <w:rFonts w:ascii="Open Sans" w:eastAsia="Open Sans" w:hAnsi="Open Sans" w:cs="Open Sans"/>
          <w:b/>
          <w:sz w:val="20"/>
          <w:szCs w:val="20"/>
          <w:highlight w:val="green"/>
        </w:rPr>
        <w:t>Jméno</w:t>
      </w:r>
    </w:p>
    <w:p w14:paraId="2C906B0E" w14:textId="0D134105" w:rsidR="00FB250B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</w:p>
    <w:p w14:paraId="36B2147D" w14:textId="04E6351A" w:rsidR="00FB250B" w:rsidRPr="00460FEF" w:rsidRDefault="00FB250B" w:rsidP="00460FEF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Ve Vejprnicích 3. 5. </w:t>
      </w:r>
      <w:bookmarkStart w:id="1" w:name="_GoBack"/>
      <w:bookmarkEnd w:id="1"/>
      <w:r>
        <w:rPr>
          <w:rFonts w:ascii="Open Sans" w:eastAsia="Open Sans" w:hAnsi="Open Sans" w:cs="Open Sans"/>
          <w:b/>
          <w:sz w:val="20"/>
          <w:szCs w:val="20"/>
        </w:rPr>
        <w:t>2024</w:t>
      </w:r>
    </w:p>
    <w:sectPr w:rsidR="00FB250B" w:rsidRPr="00460FEF" w:rsidSect="0081257E">
      <w:type w:val="continuous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F01D" w14:textId="77777777" w:rsidR="001418A1" w:rsidRDefault="001418A1" w:rsidP="00C577A3">
      <w:pPr>
        <w:spacing w:line="240" w:lineRule="auto"/>
      </w:pPr>
      <w:r>
        <w:separator/>
      </w:r>
    </w:p>
  </w:endnote>
  <w:endnote w:type="continuationSeparator" w:id="0">
    <w:p w14:paraId="5E87B2D1" w14:textId="77777777" w:rsidR="001418A1" w:rsidRDefault="001418A1" w:rsidP="00C5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Ope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18451"/>
      <w:docPartObj>
        <w:docPartGallery w:val="Page Numbers (Bottom of Page)"/>
        <w:docPartUnique/>
      </w:docPartObj>
    </w:sdtPr>
    <w:sdtContent>
      <w:p w14:paraId="4BADF63C" w14:textId="1F93CF64" w:rsidR="00A97AC7" w:rsidRDefault="00A97A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0B" w:rsidRPr="00FB250B">
          <w:rPr>
            <w:noProof/>
            <w:lang w:val="cs-CZ"/>
          </w:rPr>
          <w:t>4</w:t>
        </w:r>
        <w:r>
          <w:fldChar w:fldCharType="end"/>
        </w:r>
      </w:p>
    </w:sdtContent>
  </w:sdt>
  <w:p w14:paraId="1DF97F9B" w14:textId="77777777" w:rsidR="00A97AC7" w:rsidRDefault="00A97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5A20D" w14:textId="77777777" w:rsidR="001418A1" w:rsidRDefault="001418A1" w:rsidP="00C577A3">
      <w:pPr>
        <w:spacing w:line="240" w:lineRule="auto"/>
      </w:pPr>
      <w:r>
        <w:separator/>
      </w:r>
    </w:p>
  </w:footnote>
  <w:footnote w:type="continuationSeparator" w:id="0">
    <w:p w14:paraId="63FEA342" w14:textId="77777777" w:rsidR="001418A1" w:rsidRDefault="001418A1" w:rsidP="00C57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C20"/>
    <w:multiLevelType w:val="hybridMultilevel"/>
    <w:tmpl w:val="231A071E"/>
    <w:lvl w:ilvl="0" w:tplc="38AA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A21D6"/>
    <w:multiLevelType w:val="hybridMultilevel"/>
    <w:tmpl w:val="3CCCD74C"/>
    <w:lvl w:ilvl="0" w:tplc="F94C61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1AFB"/>
    <w:multiLevelType w:val="hybridMultilevel"/>
    <w:tmpl w:val="F3FCD0B6"/>
    <w:lvl w:ilvl="0" w:tplc="87E876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76CA"/>
    <w:multiLevelType w:val="hybridMultilevel"/>
    <w:tmpl w:val="E318CDC8"/>
    <w:lvl w:ilvl="0" w:tplc="4B1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800C6"/>
    <w:multiLevelType w:val="hybridMultilevel"/>
    <w:tmpl w:val="BD1EC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1F5E"/>
    <w:multiLevelType w:val="hybridMultilevel"/>
    <w:tmpl w:val="FC0AC0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7724ABF"/>
    <w:multiLevelType w:val="hybridMultilevel"/>
    <w:tmpl w:val="ADDC4B98"/>
    <w:lvl w:ilvl="0" w:tplc="34700F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80C55"/>
    <w:multiLevelType w:val="hybridMultilevel"/>
    <w:tmpl w:val="84A4ED58"/>
    <w:lvl w:ilvl="0" w:tplc="87E876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A7324"/>
    <w:multiLevelType w:val="hybridMultilevel"/>
    <w:tmpl w:val="1A80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2FD"/>
    <w:multiLevelType w:val="hybridMultilevel"/>
    <w:tmpl w:val="BF440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682C"/>
    <w:multiLevelType w:val="hybridMultilevel"/>
    <w:tmpl w:val="51220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50B87"/>
    <w:multiLevelType w:val="hybridMultilevel"/>
    <w:tmpl w:val="EDA6A182"/>
    <w:lvl w:ilvl="0" w:tplc="6212E5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83ACD"/>
    <w:multiLevelType w:val="hybridMultilevel"/>
    <w:tmpl w:val="28B4E498"/>
    <w:lvl w:ilvl="0" w:tplc="C9D8E2C4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7BCA"/>
    <w:multiLevelType w:val="hybridMultilevel"/>
    <w:tmpl w:val="E09AEF0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3D6D02"/>
    <w:multiLevelType w:val="hybridMultilevel"/>
    <w:tmpl w:val="7F9A9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2C46"/>
    <w:multiLevelType w:val="hybridMultilevel"/>
    <w:tmpl w:val="06E0F932"/>
    <w:lvl w:ilvl="0" w:tplc="9DB489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34EFC"/>
    <w:multiLevelType w:val="hybridMultilevel"/>
    <w:tmpl w:val="E318CDC8"/>
    <w:lvl w:ilvl="0" w:tplc="4B1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C696B"/>
    <w:multiLevelType w:val="multilevel"/>
    <w:tmpl w:val="01161FD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784722"/>
    <w:multiLevelType w:val="hybridMultilevel"/>
    <w:tmpl w:val="66ECF148"/>
    <w:lvl w:ilvl="0" w:tplc="87E876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7"/>
  </w:num>
  <w:num w:numId="12">
    <w:abstractNumId w:val="18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sDQ0sTQHskzMzJR0lIJTi4sz8/NACkxrAVvuMocsAAAA"/>
  </w:docVars>
  <w:rsids>
    <w:rsidRoot w:val="00BB345C"/>
    <w:rsid w:val="00041022"/>
    <w:rsid w:val="00057EE3"/>
    <w:rsid w:val="000D6016"/>
    <w:rsid w:val="000E565B"/>
    <w:rsid w:val="001418A1"/>
    <w:rsid w:val="001A0B66"/>
    <w:rsid w:val="00201BBC"/>
    <w:rsid w:val="00253EDA"/>
    <w:rsid w:val="002A3DBB"/>
    <w:rsid w:val="002C150D"/>
    <w:rsid w:val="003605B1"/>
    <w:rsid w:val="003A5533"/>
    <w:rsid w:val="003F4D46"/>
    <w:rsid w:val="00437FA6"/>
    <w:rsid w:val="00442C71"/>
    <w:rsid w:val="00460FEF"/>
    <w:rsid w:val="0046573F"/>
    <w:rsid w:val="00493D53"/>
    <w:rsid w:val="004B3802"/>
    <w:rsid w:val="004C00BB"/>
    <w:rsid w:val="00547DC7"/>
    <w:rsid w:val="005D7EDC"/>
    <w:rsid w:val="00630B90"/>
    <w:rsid w:val="006D08F1"/>
    <w:rsid w:val="006D2F07"/>
    <w:rsid w:val="006F43E7"/>
    <w:rsid w:val="007163B6"/>
    <w:rsid w:val="00717601"/>
    <w:rsid w:val="0073058A"/>
    <w:rsid w:val="0073221D"/>
    <w:rsid w:val="007717BE"/>
    <w:rsid w:val="00794507"/>
    <w:rsid w:val="0080696F"/>
    <w:rsid w:val="0081257E"/>
    <w:rsid w:val="00814860"/>
    <w:rsid w:val="00855B29"/>
    <w:rsid w:val="00861FE6"/>
    <w:rsid w:val="00866690"/>
    <w:rsid w:val="008A025F"/>
    <w:rsid w:val="008A67C6"/>
    <w:rsid w:val="00900442"/>
    <w:rsid w:val="009A104D"/>
    <w:rsid w:val="009A4DFD"/>
    <w:rsid w:val="00A058D1"/>
    <w:rsid w:val="00A37598"/>
    <w:rsid w:val="00A97031"/>
    <w:rsid w:val="00A97AC7"/>
    <w:rsid w:val="00AA281E"/>
    <w:rsid w:val="00B22D8C"/>
    <w:rsid w:val="00B35697"/>
    <w:rsid w:val="00BB345C"/>
    <w:rsid w:val="00BB6986"/>
    <w:rsid w:val="00C577A3"/>
    <w:rsid w:val="00C7564C"/>
    <w:rsid w:val="00CC5F87"/>
    <w:rsid w:val="00CF5D8A"/>
    <w:rsid w:val="00CF66A8"/>
    <w:rsid w:val="00D94FB7"/>
    <w:rsid w:val="00DA7E71"/>
    <w:rsid w:val="00DF2AB4"/>
    <w:rsid w:val="00E14B55"/>
    <w:rsid w:val="00E5540E"/>
    <w:rsid w:val="00E71CE7"/>
    <w:rsid w:val="00E84A77"/>
    <w:rsid w:val="00EB2CC0"/>
    <w:rsid w:val="00EB7C28"/>
    <w:rsid w:val="00ED1E0F"/>
    <w:rsid w:val="00F25F6D"/>
    <w:rsid w:val="00F70658"/>
    <w:rsid w:val="00FB250B"/>
    <w:rsid w:val="00FC30E1"/>
    <w:rsid w:val="00FD2D76"/>
    <w:rsid w:val="00FD4F3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7F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276" w:lineRule="auto"/>
    </w:pPr>
    <w:rPr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2A3DB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84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84A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A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4A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E565B"/>
    <w:rPr>
      <w:rFonts w:ascii="Segoe UI" w:hAnsi="Segoe UI" w:cs="Segoe UI"/>
      <w:sz w:val="18"/>
      <w:szCs w:val="18"/>
    </w:rPr>
  </w:style>
  <w:style w:type="paragraph" w:customStyle="1" w:styleId="Adresa">
    <w:name w:val="Adresa"/>
    <w:basedOn w:val="Normln"/>
    <w:rsid w:val="0081257E"/>
    <w:pPr>
      <w:suppressAutoHyphens/>
      <w:spacing w:line="240" w:lineRule="auto"/>
    </w:pPr>
    <w:rPr>
      <w:rFonts w:ascii="Gill Sans MT" w:eastAsia="Times New Roman" w:hAnsi="Gill Sans MT" w:cs="Times New Roman"/>
      <w:sz w:val="24"/>
      <w:szCs w:val="20"/>
      <w:lang w:val="cs-CZ" w:eastAsia="ar-SA"/>
    </w:rPr>
  </w:style>
  <w:style w:type="paragraph" w:customStyle="1" w:styleId="Popisek">
    <w:name w:val="Popisek"/>
    <w:basedOn w:val="Normln"/>
    <w:qFormat/>
    <w:rsid w:val="0081257E"/>
    <w:pPr>
      <w:suppressAutoHyphens/>
      <w:spacing w:line="293" w:lineRule="auto"/>
      <w:jc w:val="right"/>
    </w:pPr>
    <w:rPr>
      <w:rFonts w:ascii="Gill Sans MT" w:eastAsia="Times New Roman" w:hAnsi="Gill Sans MT" w:cs="Times New Roman"/>
      <w:sz w:val="24"/>
      <w:szCs w:val="20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C577A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7A3"/>
  </w:style>
  <w:style w:type="paragraph" w:styleId="Zpat">
    <w:name w:val="footer"/>
    <w:basedOn w:val="Normln"/>
    <w:link w:val="ZpatChar"/>
    <w:uiPriority w:val="99"/>
    <w:unhideWhenUsed/>
    <w:rsid w:val="00C577A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A3"/>
  </w:style>
  <w:style w:type="paragraph" w:styleId="Normlnweb">
    <w:name w:val="Normal (Web)"/>
    <w:basedOn w:val="Normln"/>
    <w:uiPriority w:val="99"/>
    <w:semiHidden/>
    <w:unhideWhenUsed/>
    <w:rsid w:val="005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5D7E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D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2024-04-30T09:44:00Z</dcterms:created>
  <dcterms:modified xsi:type="dcterms:W3CDTF">2024-05-03T13:09:00Z</dcterms:modified>
</cp:coreProperties>
</file>